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0" w:rsidRDefault="003D6BF0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Pr="00783B5C" w:rsidRDefault="00000DC8" w:rsidP="00220B07">
      <w:pPr>
        <w:spacing w:line="276" w:lineRule="auto"/>
        <w:jc w:val="center"/>
        <w:textAlignment w:val="top"/>
        <w:rPr>
          <w:rFonts w:ascii="Arial" w:hAnsi="Arial" w:cs="Arial"/>
          <w:b/>
          <w:bCs/>
          <w:color w:val="000000"/>
          <w:sz w:val="36"/>
          <w:szCs w:val="36"/>
        </w:rPr>
      </w:pPr>
      <w:r w:rsidRPr="00783B5C">
        <w:rPr>
          <w:rFonts w:ascii="Arial" w:hAnsi="Arial" w:cs="Arial" w:hint="cs"/>
          <w:b/>
          <w:bCs/>
          <w:color w:val="000000"/>
          <w:sz w:val="36"/>
          <w:szCs w:val="36"/>
          <w:rtl/>
        </w:rPr>
        <w:t>فرصة دراسة اللغة لطالبات الإ</w:t>
      </w:r>
      <w:r w:rsidR="00783B5C" w:rsidRPr="00783B5C">
        <w:rPr>
          <w:rFonts w:ascii="Arial" w:hAnsi="Arial" w:cs="Arial" w:hint="cs"/>
          <w:b/>
          <w:bCs/>
          <w:color w:val="000000"/>
          <w:sz w:val="36"/>
          <w:szCs w:val="36"/>
          <w:rtl/>
        </w:rPr>
        <w:t>شراف الخارجي المشترك</w:t>
      </w:r>
    </w:p>
    <w:p w:rsidR="00000DC8" w:rsidRPr="003F04D7" w:rsidRDefault="00000DC8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000DC8" w:rsidRDefault="00000DC8" w:rsidP="00801C60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فرصة دراسة اللغة هي فرصة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حصرية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لبعض طالبات الإشراف الخارجي المشترك لتحسين مهارتهن اللغوية لمساعدتهن على استيفاء شرط اللغة المطلوب ضمن شروط الالتحاق ببرامج الدراسات العليا بالجامعات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العالمية</w:t>
      </w:r>
      <w:r w:rsidR="00801C60">
        <w:rPr>
          <w:rFonts w:ascii="Arial" w:hAnsi="Arial" w:cs="Arial" w:hint="cs"/>
          <w:color w:val="000000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حيث يتاح للطالبة الالتحاق ببرنامج لغة لمدة 6 أشهر كحد أقصى على أن يقدم البرنامج في بريطانيا أو استراليا ويفضل أن يقدم في الجامعة المراد دراسة</w:t>
      </w:r>
      <w:r w:rsidR="00783B5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الدكتوراه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بها</w:t>
      </w:r>
      <w:r w:rsidR="00D12CF0">
        <w:rPr>
          <w:rFonts w:ascii="Arial" w:hAnsi="Arial" w:cs="Arial" w:hint="cs"/>
          <w:color w:val="000000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وفي حالات استثنائية قد يتاح الالتحاق ببرنامج لغة في أمريكا أو كندا.</w:t>
      </w:r>
    </w:p>
    <w:p w:rsidR="00000DC8" w:rsidRPr="000F2C7C" w:rsidRDefault="00000DC8" w:rsidP="00783B5C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  <w:rtl/>
        </w:rPr>
      </w:pPr>
    </w:p>
    <w:p w:rsidR="00000DC8" w:rsidRDefault="00000DC8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217960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يشترط للتأهيل لفرصة دراسة اللغة:</w:t>
      </w:r>
    </w:p>
    <w:p w:rsidR="00801C60" w:rsidRPr="00801C60" w:rsidRDefault="00801C60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16"/>
          <w:szCs w:val="16"/>
          <w:rtl/>
        </w:rPr>
      </w:pPr>
    </w:p>
    <w:p w:rsidR="00000DC8" w:rsidRDefault="00000DC8" w:rsidP="000F2428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أن تكون المتقدمة م</w:t>
      </w:r>
      <w:r w:rsidR="000F2428">
        <w:rPr>
          <w:rFonts w:ascii="Arial" w:hAnsi="Arial" w:cs="Arial" w:hint="cs"/>
          <w:color w:val="000000"/>
          <w:sz w:val="28"/>
          <w:szCs w:val="28"/>
          <w:rtl/>
        </w:rPr>
        <w:t>لتحقة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في برنامج الإشراف الخارجي المشترك.</w:t>
      </w:r>
    </w:p>
    <w:p w:rsidR="00000DC8" w:rsidRDefault="00000DC8" w:rsidP="00783B5C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عدم الحصول على فرصة دراسة لغة من قبل.</w:t>
      </w:r>
    </w:p>
    <w:p w:rsidR="00000DC8" w:rsidRDefault="00000DC8" w:rsidP="00783B5C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تحقيق أحد الأمرين:</w:t>
      </w:r>
    </w:p>
    <w:p w:rsidR="00000DC8" w:rsidRDefault="00000DC8" w:rsidP="00783B5C">
      <w:pPr>
        <w:pStyle w:val="ListParagraph"/>
        <w:numPr>
          <w:ilvl w:val="1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الحصول على درجة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توفل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450 (أو ما يعادلها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)</w:t>
      </w:r>
      <w:proofErr w:type="spellEnd"/>
    </w:p>
    <w:p w:rsidR="00000DC8" w:rsidRDefault="000F2428" w:rsidP="00F661A9">
      <w:pPr>
        <w:pStyle w:val="ListParagraph"/>
        <w:numPr>
          <w:ilvl w:val="1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إنهاء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البرنامج التحضيري للمعيدين والمحاضرين بالجامعة مع </w:t>
      </w:r>
      <w:r>
        <w:rPr>
          <w:rFonts w:ascii="Arial" w:hAnsi="Arial" w:cs="Arial" w:hint="cs"/>
          <w:color w:val="000000"/>
          <w:sz w:val="28"/>
          <w:szCs w:val="28"/>
          <w:rtl/>
        </w:rPr>
        <w:t>إظهار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تحسن واضح </w:t>
      </w:r>
      <w:r w:rsidR="00000DC8" w:rsidRPr="00D56045">
        <w:rPr>
          <w:rFonts w:ascii="Arial" w:hAnsi="Arial" w:cs="Arial" w:hint="cs"/>
          <w:color w:val="000000"/>
          <w:sz w:val="28"/>
          <w:szCs w:val="28"/>
          <w:rtl/>
        </w:rPr>
        <w:t>بحيث يكون الفرق بين نتيجة امتحان تقييم مستوى اللغة قبل البدء بالبرنامج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التحضيري</w:t>
      </w:r>
      <w:r w:rsidR="00000DC8" w:rsidRPr="00D56045">
        <w:rPr>
          <w:rFonts w:ascii="Arial" w:hAnsi="Arial" w:cs="Arial" w:hint="cs"/>
          <w:color w:val="000000"/>
          <w:sz w:val="28"/>
          <w:szCs w:val="28"/>
          <w:rtl/>
        </w:rPr>
        <w:t xml:space="preserve"> وبعد الانتهاء من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>ه لا يقل عن 100 نقطة</w:t>
      </w:r>
      <w:bookmarkStart w:id="0" w:name="_GoBack"/>
      <w:bookmarkEnd w:id="0"/>
      <w:r w:rsidR="00336AFF">
        <w:rPr>
          <w:rFonts w:ascii="Arial" w:hAnsi="Arial" w:cs="Arial"/>
          <w:color w:val="000000"/>
          <w:sz w:val="28"/>
          <w:szCs w:val="28"/>
        </w:rPr>
        <w:t xml:space="preserve"> </w:t>
      </w:r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 xml:space="preserve">(في </w:t>
      </w:r>
      <w:proofErr w:type="spellStart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>التوفل</w:t>
      </w:r>
      <w:proofErr w:type="spellEnd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 xml:space="preserve"> 450 أو ما يعادلها</w:t>
      </w:r>
      <w:proofErr w:type="spellStart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>).</w:t>
      </w:r>
      <w:proofErr w:type="spellEnd"/>
    </w:p>
    <w:p w:rsidR="00000DC8" w:rsidRPr="00190959" w:rsidRDefault="00000DC8" w:rsidP="00783B5C">
      <w:pPr>
        <w:spacing w:line="276" w:lineRule="auto"/>
        <w:jc w:val="both"/>
        <w:textAlignment w:val="top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  <w:rPr>
          <w:rtl/>
        </w:rPr>
      </w:pPr>
    </w:p>
    <w:tbl>
      <w:tblPr>
        <w:bidiVisual/>
        <w:tblW w:w="10060" w:type="dxa"/>
        <w:jc w:val="center"/>
        <w:tblInd w:w="-941" w:type="dxa"/>
        <w:tblBorders>
          <w:top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0060"/>
      </w:tblGrid>
      <w:tr w:rsidR="003D6BF0" w:rsidTr="00D664F6">
        <w:trPr>
          <w:jc w:val="center"/>
        </w:trPr>
        <w:tc>
          <w:tcPr>
            <w:tcW w:w="100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</w:tcPr>
          <w:p w:rsidR="003D6BF0" w:rsidRPr="003D6BF0" w:rsidRDefault="003D6BF0" w:rsidP="00D81A3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قائمة المستندات </w:t>
            </w:r>
            <w:r w:rsidR="00EB5B4D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المطلوبة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للتقديم على البرنامج</w:t>
            </w:r>
          </w:p>
        </w:tc>
      </w:tr>
      <w:tr w:rsidR="003D6BF0" w:rsidTr="00D664F6">
        <w:trPr>
          <w:trHeight w:val="315"/>
          <w:jc w:val="center"/>
        </w:trPr>
        <w:tc>
          <w:tcPr>
            <w:tcW w:w="10060" w:type="dxa"/>
            <w:tcBorders>
              <w:top w:val="single" w:sz="18" w:space="0" w:color="000000"/>
            </w:tcBorders>
            <w:shd w:val="clear" w:color="auto" w:fill="auto"/>
          </w:tcPr>
          <w:p w:rsidR="00EC3A78" w:rsidRPr="000427B3" w:rsidRDefault="00EC3A78" w:rsidP="00783B5C">
            <w:pPr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bidiVisual/>
        <w:tblW w:w="11019" w:type="dxa"/>
        <w:jc w:val="center"/>
        <w:tblCellMar>
          <w:left w:w="115" w:type="dxa"/>
          <w:right w:w="115" w:type="dxa"/>
        </w:tblCellMar>
        <w:tblLook w:val="04A0"/>
      </w:tblPr>
      <w:tblGrid>
        <w:gridCol w:w="1426"/>
        <w:gridCol w:w="544"/>
        <w:gridCol w:w="5828"/>
        <w:gridCol w:w="963"/>
        <w:gridCol w:w="976"/>
        <w:gridCol w:w="1282"/>
      </w:tblGrid>
      <w:tr w:rsidR="00EC3A78" w:rsidTr="0059755A">
        <w:trPr>
          <w:trHeight w:val="421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3A78" w:rsidRDefault="00EC3A7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78" w:rsidRPr="00FB301E" w:rsidRDefault="00EC3A7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EC3A78" w:rsidRPr="00FB301E" w:rsidRDefault="00EC3A7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78" w:rsidRDefault="00EC3A7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9B2548" w:rsidTr="0059755A">
        <w:trPr>
          <w:trHeight w:val="717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2548" w:rsidRDefault="009B254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9B2548" w:rsidRPr="00FB301E" w:rsidRDefault="009B254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B2548" w:rsidRPr="00633F50" w:rsidRDefault="009B2548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F50">
              <w:rPr>
                <w:rFonts w:hint="cs"/>
                <w:b/>
                <w:bCs/>
                <w:sz w:val="28"/>
                <w:szCs w:val="28"/>
                <w:rtl/>
              </w:rPr>
              <w:t>أسم المتقدمة</w:t>
            </w:r>
          </w:p>
        </w:tc>
        <w:tc>
          <w:tcPr>
            <w:tcW w:w="193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B2548" w:rsidRPr="00633F50" w:rsidRDefault="0090578E" w:rsidP="0090578E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F50">
              <w:rPr>
                <w:rFonts w:hint="cs"/>
                <w:b/>
                <w:bCs/>
                <w:sz w:val="28"/>
                <w:szCs w:val="28"/>
                <w:rtl/>
              </w:rPr>
              <w:t>للاستعمال الرسمي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9B2548" w:rsidRDefault="009B254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D6BF0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الم</w:t>
            </w:r>
            <w:r w:rsidR="002311A4">
              <w:rPr>
                <w:rFonts w:hint="cs"/>
                <w:b/>
                <w:bCs/>
                <w:rtl/>
              </w:rPr>
              <w:t>ـســــ</w:t>
            </w:r>
            <w:r w:rsidRPr="00FB301E">
              <w:rPr>
                <w:rFonts w:hint="cs"/>
                <w:b/>
                <w:bCs/>
                <w:rtl/>
              </w:rPr>
              <w:t>ــــــت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="008A2169">
              <w:rPr>
                <w:rFonts w:hint="cs"/>
                <w:b/>
                <w:bCs/>
                <w:rtl/>
              </w:rPr>
              <w:t>ـ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Pr="00FB301E">
              <w:rPr>
                <w:rFonts w:hint="cs"/>
                <w:b/>
                <w:bCs/>
                <w:rtl/>
              </w:rPr>
              <w:t>ن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="008A2169">
              <w:rPr>
                <w:rFonts w:hint="cs"/>
                <w:b/>
                <w:bCs/>
                <w:rtl/>
              </w:rPr>
              <w:t>ـ</w:t>
            </w:r>
            <w:r w:rsidRPr="00FB301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9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غير مرفق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نموذج الترشيح </w:t>
            </w:r>
            <w:r w:rsidR="00064B9E">
              <w:rPr>
                <w:rFonts w:hint="cs"/>
                <w:rtl/>
              </w:rPr>
              <w:t xml:space="preserve">لتدريب اللغة </w:t>
            </w:r>
            <w:r>
              <w:rPr>
                <w:rFonts w:hint="cs"/>
                <w:rtl/>
              </w:rPr>
              <w:t>لبرنامج الإشراف الخارجي المشترك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صوره من نتيجة </w:t>
            </w:r>
            <w:r w:rsidR="00BB7682">
              <w:rPr>
                <w:rFonts w:hint="cs"/>
                <w:rtl/>
              </w:rPr>
              <w:t>اختبار</w:t>
            </w:r>
            <w:r>
              <w:rPr>
                <w:rFonts w:hint="cs"/>
                <w:rtl/>
              </w:rPr>
              <w:t xml:space="preserve"> اللغة </w:t>
            </w:r>
            <w:proofErr w:type="spellStart"/>
            <w:r>
              <w:rPr>
                <w:rFonts w:hint="cs"/>
                <w:rtl/>
              </w:rPr>
              <w:t>(</w:t>
            </w:r>
            <w:proofErr w:type="spellEnd"/>
            <w:r>
              <w:t>TOFEL-IELTS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 w:rsidR="00186C2A">
              <w:t xml:space="preserve"> </w:t>
            </w:r>
            <w:proofErr w:type="spellStart"/>
            <w:r w:rsidR="00186C2A">
              <w:rPr>
                <w:rFonts w:hint="cs"/>
                <w:rtl/>
              </w:rPr>
              <w:t>-</w:t>
            </w:r>
            <w:proofErr w:type="spellEnd"/>
            <w:r w:rsidR="00186C2A">
              <w:rPr>
                <w:rFonts w:hint="cs"/>
                <w:rtl/>
              </w:rPr>
              <w:t xml:space="preserve">  إن وجد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قرارات التعيين/تغيير المسمى الوظيفي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صورة من جواز السفر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9755A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755A" w:rsidRDefault="0059755A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59755A" w:rsidRDefault="0059755A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767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9755A" w:rsidRDefault="0059755A" w:rsidP="0059755A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في حال الالتحاق بالبرنامج التحضيري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59755A" w:rsidRDefault="0059755A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D918EF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18EF" w:rsidRDefault="00D918E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D918EF" w:rsidRPr="00FB301E" w:rsidRDefault="00D918EF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D9346C">
              <w:rPr>
                <w:rFonts w:hint="cs"/>
                <w:b/>
                <w:bCs/>
                <w:rtl/>
              </w:rPr>
              <w:t>/أ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اختبار اللغة قبل  البرنامج التحضيري</w:t>
            </w:r>
            <w:r w:rsidR="00186C2A">
              <w:rPr>
                <w:rFonts w:hint="cs"/>
                <w:rtl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D918EF" w:rsidRDefault="00D918E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6B1A8F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B1A8F" w:rsidRDefault="006B1A8F" w:rsidP="00783B9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6B1A8F" w:rsidRPr="00FB301E" w:rsidRDefault="00D9346C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5/ب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اختبار اللغة بعد  البرنامج التحضيري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5A3F00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5A3F00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6B1A8F" w:rsidRDefault="006B1A8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3D6BF0" w:rsidRDefault="003D6BF0" w:rsidP="00783B5C">
      <w:pPr>
        <w:tabs>
          <w:tab w:val="left" w:pos="4560"/>
          <w:tab w:val="left" w:pos="7215"/>
        </w:tabs>
        <w:jc w:val="both"/>
        <w:rPr>
          <w:b/>
          <w:bCs/>
          <w:rtl/>
        </w:rPr>
      </w:pPr>
    </w:p>
    <w:p w:rsidR="008175C2" w:rsidRDefault="008175C2" w:rsidP="00783B5C">
      <w:pPr>
        <w:tabs>
          <w:tab w:val="left" w:pos="4560"/>
          <w:tab w:val="left" w:pos="7215"/>
        </w:tabs>
        <w:jc w:val="both"/>
        <w:rPr>
          <w:b/>
          <w:bCs/>
          <w:rtl/>
        </w:rPr>
      </w:pPr>
    </w:p>
    <w:p w:rsidR="008175C2" w:rsidRDefault="008175C2" w:rsidP="00783B5C">
      <w:pPr>
        <w:tabs>
          <w:tab w:val="left" w:pos="4560"/>
          <w:tab w:val="left" w:pos="7215"/>
        </w:tabs>
        <w:jc w:val="both"/>
        <w:rPr>
          <w:b/>
          <w:bCs/>
        </w:rPr>
      </w:pPr>
    </w:p>
    <w:p w:rsidR="003D6BF0" w:rsidRDefault="003D6BF0" w:rsidP="00783B5C">
      <w:pPr>
        <w:tabs>
          <w:tab w:val="left" w:pos="4560"/>
          <w:tab w:val="left" w:pos="7215"/>
        </w:tabs>
        <w:jc w:val="both"/>
        <w:rPr>
          <w:b/>
          <w:bCs/>
        </w:rPr>
      </w:pPr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 w:rsidRPr="0035617E">
        <w:rPr>
          <w:rFonts w:hint="cs"/>
          <w:b/>
          <w:bCs/>
          <w:rtl/>
        </w:rPr>
        <w:t xml:space="preserve">لمزيد من المعلومات يرجى </w:t>
      </w:r>
      <w:r w:rsidR="00690072" w:rsidRPr="0035617E">
        <w:rPr>
          <w:rFonts w:hint="cs"/>
          <w:b/>
          <w:bCs/>
          <w:rtl/>
        </w:rPr>
        <w:t>الاتصال</w:t>
      </w:r>
      <w:r w:rsidRPr="0035617E">
        <w:rPr>
          <w:rFonts w:hint="cs"/>
          <w:b/>
          <w:bCs/>
          <w:rtl/>
        </w:rPr>
        <w:t xml:space="preserve"> بإدارة الإشراف الخارجي المشترك</w:t>
      </w:r>
    </w:p>
    <w:p w:rsidR="003D6BF0" w:rsidRPr="0035617E" w:rsidRDefault="004C572F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مركز </w:t>
      </w:r>
      <w:r w:rsidR="003D6BF0" w:rsidRPr="0035617E">
        <w:rPr>
          <w:rFonts w:hint="cs"/>
          <w:b/>
          <w:bCs/>
          <w:rtl/>
        </w:rPr>
        <w:t xml:space="preserve">الأقسام العلمية والدراسات الطبية </w:t>
      </w:r>
      <w:proofErr w:type="spellStart"/>
      <w:r w:rsidR="003D6BF0" w:rsidRPr="0035617E">
        <w:rPr>
          <w:b/>
          <w:bCs/>
          <w:rtl/>
        </w:rPr>
        <w:t>–</w:t>
      </w:r>
      <w:proofErr w:type="spellEnd"/>
      <w:r w:rsidR="003D6BF0" w:rsidRPr="0035617E">
        <w:rPr>
          <w:rFonts w:hint="cs"/>
          <w:b/>
          <w:bCs/>
          <w:rtl/>
        </w:rPr>
        <w:t xml:space="preserve"> </w:t>
      </w:r>
      <w:proofErr w:type="spellStart"/>
      <w:r w:rsidR="003D6BF0" w:rsidRPr="0035617E">
        <w:rPr>
          <w:rFonts w:hint="cs"/>
          <w:b/>
          <w:bCs/>
          <w:rtl/>
        </w:rPr>
        <w:t>الملز</w:t>
      </w:r>
      <w:proofErr w:type="spellEnd"/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 w:rsidRPr="0035617E">
        <w:rPr>
          <w:rFonts w:hint="cs"/>
          <w:b/>
          <w:bCs/>
          <w:rtl/>
        </w:rPr>
        <w:t xml:space="preserve">مبنى رقم </w:t>
      </w:r>
      <w:r w:rsidRPr="0035617E">
        <w:rPr>
          <w:rFonts w:hint="cs"/>
          <w:rtl/>
        </w:rPr>
        <w:t>1</w:t>
      </w:r>
      <w:r w:rsidRPr="0035617E">
        <w:rPr>
          <w:rFonts w:hint="cs"/>
          <w:b/>
          <w:bCs/>
          <w:rtl/>
        </w:rPr>
        <w:t xml:space="preserve"> </w:t>
      </w:r>
      <w:proofErr w:type="spellStart"/>
      <w:r w:rsidRPr="0035617E">
        <w:rPr>
          <w:b/>
          <w:bCs/>
          <w:rtl/>
        </w:rPr>
        <w:t>–</w:t>
      </w:r>
      <w:proofErr w:type="spellEnd"/>
      <w:r w:rsidRPr="0035617E">
        <w:rPr>
          <w:rFonts w:hint="cs"/>
          <w:b/>
          <w:bCs/>
          <w:rtl/>
        </w:rPr>
        <w:t xml:space="preserve"> الدور الأرضي </w:t>
      </w:r>
      <w:proofErr w:type="spellStart"/>
      <w:r w:rsidRPr="0035617E">
        <w:rPr>
          <w:b/>
          <w:bCs/>
          <w:rtl/>
        </w:rPr>
        <w:t>–</w:t>
      </w:r>
      <w:proofErr w:type="spellEnd"/>
      <w:r w:rsidRPr="0035617E">
        <w:rPr>
          <w:rFonts w:hint="cs"/>
          <w:b/>
          <w:bCs/>
          <w:rtl/>
        </w:rPr>
        <w:t xml:space="preserve"> مكتب رقم </w:t>
      </w:r>
      <w:r w:rsidRPr="0035617E">
        <w:rPr>
          <w:rFonts w:hint="cs"/>
          <w:rtl/>
        </w:rPr>
        <w:t>9</w:t>
      </w:r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rtl/>
        </w:rPr>
      </w:pPr>
      <w:r w:rsidRPr="0035617E">
        <w:rPr>
          <w:rFonts w:hint="cs"/>
          <w:b/>
          <w:bCs/>
          <w:rtl/>
        </w:rPr>
        <w:t xml:space="preserve">هاتف </w:t>
      </w:r>
      <w:proofErr w:type="spellStart"/>
      <w:r w:rsidRPr="0035617E">
        <w:rPr>
          <w:rFonts w:hint="cs"/>
          <w:b/>
          <w:bCs/>
          <w:rtl/>
        </w:rPr>
        <w:t>/</w:t>
      </w:r>
      <w:proofErr w:type="spellEnd"/>
      <w:r w:rsidRPr="0035617E">
        <w:rPr>
          <w:rFonts w:hint="cs"/>
          <w:b/>
          <w:bCs/>
          <w:rtl/>
        </w:rPr>
        <w:t xml:space="preserve"> </w:t>
      </w:r>
      <w:r w:rsidRPr="0035617E">
        <w:rPr>
          <w:rFonts w:hint="cs"/>
          <w:rtl/>
        </w:rPr>
        <w:t>4733850 1 966+</w:t>
      </w:r>
    </w:p>
    <w:p w:rsidR="003D6BF0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rtl/>
        </w:rPr>
      </w:pPr>
      <w:r w:rsidRPr="0035617E">
        <w:rPr>
          <w:rFonts w:hint="cs"/>
          <w:b/>
          <w:bCs/>
          <w:rtl/>
        </w:rPr>
        <w:t xml:space="preserve">البريد الإلكتروني/ </w:t>
      </w:r>
      <w:hyperlink r:id="rId11" w:history="1">
        <w:r w:rsidRPr="00A02792">
          <w:rPr>
            <w:rStyle w:val="Hyperlink"/>
          </w:rPr>
          <w:t>EJSP@ksu.edu.sa</w:t>
        </w:r>
      </w:hyperlink>
    </w:p>
    <w:p w:rsidR="003D6BF0" w:rsidRDefault="003D6BF0" w:rsidP="00783B5C">
      <w:pPr>
        <w:tabs>
          <w:tab w:val="left" w:pos="4560"/>
          <w:tab w:val="left" w:pos="7215"/>
        </w:tabs>
        <w:spacing w:line="276" w:lineRule="auto"/>
        <w:jc w:val="both"/>
      </w:pPr>
      <w:r w:rsidRPr="00A13259">
        <w:rPr>
          <w:rFonts w:hint="cs"/>
          <w:b/>
          <w:bCs/>
          <w:rtl/>
        </w:rPr>
        <w:t>أو زيارة موقعنا على الرابط</w:t>
      </w:r>
      <w:r>
        <w:rPr>
          <w:b/>
          <w:bCs/>
        </w:rPr>
        <w:t xml:space="preserve"> </w:t>
      </w:r>
      <w:r w:rsidRPr="00A13259">
        <w:rPr>
          <w:rFonts w:hint="cs"/>
          <w:b/>
          <w:bCs/>
          <w:rtl/>
        </w:rPr>
        <w:t xml:space="preserve"> </w:t>
      </w:r>
      <w:hyperlink r:id="rId12" w:history="1">
        <w:r w:rsidRPr="00442DEF">
          <w:rPr>
            <w:rStyle w:val="Hyperlink"/>
          </w:rPr>
          <w:t>http://EJSP.KSU.EDU.SA</w:t>
        </w:r>
      </w:hyperlink>
    </w:p>
    <w:p w:rsidR="003D6BF0" w:rsidRDefault="003D6BF0" w:rsidP="00783B5C">
      <w:pPr>
        <w:bidi w:val="0"/>
        <w:spacing w:after="200" w:line="276" w:lineRule="auto"/>
        <w:jc w:val="both"/>
        <w:rPr>
          <w:rtl/>
        </w:rPr>
      </w:pPr>
      <w:r>
        <w:rPr>
          <w:rtl/>
        </w:rPr>
        <w:br w:type="page"/>
      </w:r>
    </w:p>
    <w:p w:rsidR="003D6BF0" w:rsidRPr="003D6BF0" w:rsidRDefault="003D6BF0" w:rsidP="00783B5C">
      <w:pPr>
        <w:jc w:val="both"/>
      </w:pPr>
    </w:p>
    <w:tbl>
      <w:tblPr>
        <w:bidiVisual/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2818"/>
        <w:gridCol w:w="1984"/>
        <w:gridCol w:w="840"/>
        <w:gridCol w:w="840"/>
        <w:gridCol w:w="840"/>
        <w:gridCol w:w="521"/>
        <w:gridCol w:w="319"/>
        <w:gridCol w:w="840"/>
        <w:gridCol w:w="840"/>
        <w:gridCol w:w="236"/>
        <w:gridCol w:w="470"/>
        <w:gridCol w:w="602"/>
      </w:tblGrid>
      <w:tr w:rsidR="002F5F93" w:rsidTr="00FB114A">
        <w:trPr>
          <w:jc w:val="center"/>
        </w:trPr>
        <w:tc>
          <w:tcPr>
            <w:tcW w:w="111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F5F93" w:rsidRPr="00507944" w:rsidRDefault="002F5F93" w:rsidP="007F18E1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7F18E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طلب فرصة دراسة لغة</w:t>
            </w:r>
          </w:p>
        </w:tc>
      </w:tr>
      <w:tr w:rsidR="002F5F93" w:rsidTr="007F18E1">
        <w:trPr>
          <w:trHeight w:val="70"/>
          <w:jc w:val="center"/>
        </w:trPr>
        <w:tc>
          <w:tcPr>
            <w:tcW w:w="9842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pStyle w:val="NoSpacing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 xml:space="preserve">اسم </w:t>
            </w:r>
            <w:proofErr w:type="spellStart"/>
            <w:r w:rsidRPr="00507944">
              <w:rPr>
                <w:b/>
                <w:bCs/>
                <w:sz w:val="22"/>
                <w:szCs w:val="22"/>
                <w:rtl/>
              </w:rPr>
              <w:t>الم</w:t>
            </w:r>
            <w:r w:rsidR="00E32F46">
              <w:rPr>
                <w:rFonts w:hint="cs"/>
                <w:b/>
                <w:bCs/>
                <w:sz w:val="22"/>
                <w:szCs w:val="22"/>
                <w:rtl/>
              </w:rPr>
              <w:t>لتحقة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proofErr w:type="spellEnd"/>
            <w:r w:rsidR="00C56D5A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079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07944">
              <w:rPr>
                <w:b/>
                <w:bCs/>
                <w:sz w:val="22"/>
                <w:szCs w:val="22"/>
                <w:rtl/>
              </w:rPr>
              <w:t xml:space="preserve">رقم </w:t>
            </w:r>
            <w:proofErr w:type="spellStart"/>
            <w:r w:rsidRPr="00507944">
              <w:rPr>
                <w:b/>
                <w:bCs/>
                <w:sz w:val="22"/>
                <w:szCs w:val="22"/>
                <w:rtl/>
              </w:rPr>
              <w:t>الوظيفي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proofErr w:type="spellEnd"/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CD120A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الكلية: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1/تاريخ الميلاد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120A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2/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07944">
              <w:rPr>
                <w:b/>
                <w:bCs/>
                <w:sz w:val="22"/>
                <w:szCs w:val="22"/>
                <w:rtl/>
              </w:rPr>
              <w:t>:</w:t>
            </w:r>
            <w:proofErr w:type="spellEnd"/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الهاتف </w:t>
            </w:r>
            <w:proofErr w:type="spellStart"/>
            <w:r w:rsidRPr="00507944">
              <w:rPr>
                <w:b/>
                <w:bCs/>
                <w:sz w:val="22"/>
                <w:szCs w:val="22"/>
                <w:rtl/>
              </w:rPr>
              <w:t>–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جوال:</w:t>
            </w:r>
            <w:proofErr w:type="spellEnd"/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4D6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3/تاريخ التعيين: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4/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تاريخ الالتحاق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بالبرنامج:</w:t>
            </w:r>
            <w:proofErr w:type="spellEnd"/>
            <w:r w:rsidR="00FD1C3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097779" w:rsidRDefault="00097779" w:rsidP="00097779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097779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97779" w:rsidRPr="00507944" w:rsidRDefault="00097779" w:rsidP="00783B5C">
            <w:pPr>
              <w:pStyle w:val="NoSpacing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97779" w:rsidRPr="00507944" w:rsidRDefault="00097779" w:rsidP="00783B5C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61317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93" w:rsidRPr="00507944" w:rsidRDefault="008E51F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proofErr w:type="spellStart"/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483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اختبار</w:t>
            </w:r>
            <w:r w:rsidR="00DC55D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C55D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قدرات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اللغة</w:t>
            </w:r>
            <w:r w:rsidR="002F5F93"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5F93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F93" w:rsidRPr="00613177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6E2D61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07944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المرة الأولى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الثانية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الثالثة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C77A15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296D7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PBT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345A57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color w:val="548DD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CBT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DF2B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IBT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9F20EF">
        <w:trPr>
          <w:trHeight w:val="70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IELTS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EA68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707746" w:rsidRDefault="00210092" w:rsidP="00783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7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أخرى تذكر: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67D02" w:rsidTr="007F18E1">
        <w:trPr>
          <w:trHeight w:val="627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707746" w:rsidRDefault="00267D02" w:rsidP="004E5D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>6</w:t>
            </w:r>
            <w:proofErr w:type="spellStart"/>
            <w:r>
              <w:rPr>
                <w:rFonts w:ascii="Calibri" w:hAnsi="Calibri" w:hint="cs"/>
                <w:b/>
                <w:bCs/>
                <w:rtl/>
              </w:rPr>
              <w:t>)</w:t>
            </w:r>
            <w:proofErr w:type="spellEnd"/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D0185B">
              <w:rPr>
                <w:rFonts w:ascii="Calibri" w:hAnsi="Calibri" w:hint="cs"/>
                <w:b/>
                <w:bCs/>
                <w:rtl/>
              </w:rPr>
              <w:t>عدد مرات التقديم على اختبار اللغة</w:t>
            </w:r>
            <w:r w:rsidR="00C56D5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267D02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AE56DE" w:rsidTr="007F18E1">
        <w:trPr>
          <w:trHeight w:val="565"/>
          <w:jc w:val="center"/>
        </w:trPr>
        <w:tc>
          <w:tcPr>
            <w:tcW w:w="7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D0185B">
              <w:rPr>
                <w:rFonts w:hint="cs"/>
                <w:b/>
                <w:bCs/>
                <w:rtl/>
              </w:rPr>
              <w:t>هل حضرتي البرنامج التحضيري الخاص بالمعيدين والمحاضرين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AE56DE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559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D0185B" w:rsidRDefault="00DF2E67" w:rsidP="00783B9C">
            <w:pPr>
              <w:pStyle w:val="ListParagraph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pStyle w:val="ListParagraph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قبل</w:t>
            </w:r>
            <w:r w:rsidR="000F03E9">
              <w:rPr>
                <w:rFonts w:hint="cs"/>
                <w:b/>
                <w:bCs/>
                <w:rtl/>
              </w:rPr>
              <w:t xml:space="preserve"> البدء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16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هـ الموافق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بعد</w:t>
            </w:r>
            <w:r w:rsidR="000F03E9">
              <w:rPr>
                <w:rFonts w:hint="cs"/>
                <w:b/>
                <w:bCs/>
                <w:rtl/>
              </w:rPr>
              <w:t xml:space="preserve"> إنهاء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F18E1">
        <w:trPr>
          <w:trHeight w:val="410"/>
          <w:jc w:val="center"/>
        </w:trPr>
        <w:tc>
          <w:tcPr>
            <w:tcW w:w="281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707746" w:rsidRDefault="00DF2E67" w:rsidP="00783B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هـ الموافق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trHeight w:val="353"/>
          <w:jc w:val="center"/>
        </w:trPr>
        <w:tc>
          <w:tcPr>
            <w:tcW w:w="9842" w:type="dxa"/>
            <w:gridSpan w:val="9"/>
            <w:tcBorders>
              <w:left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9358" w:type="dxa"/>
              <w:tblLook w:val="04A0"/>
            </w:tblPr>
            <w:tblGrid>
              <w:gridCol w:w="2696"/>
              <w:gridCol w:w="2220"/>
              <w:gridCol w:w="2221"/>
              <w:gridCol w:w="2221"/>
            </w:tblGrid>
            <w:tr w:rsidR="000F03E9" w:rsidRPr="00A26C56" w:rsidTr="006A1BE2">
              <w:tc>
                <w:tcPr>
                  <w:tcW w:w="2696" w:type="dxa"/>
                  <w:vMerge w:val="restart"/>
                  <w:tcBorders>
                    <w:left w:val="nil"/>
                  </w:tcBorders>
                  <w:vAlign w:val="center"/>
                </w:tcPr>
                <w:p w:rsidR="000F03E9" w:rsidRPr="00D0185B" w:rsidRDefault="00787C76" w:rsidP="007A3134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proofErr w:type="spellStart"/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F03E9"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 أي جامعة ترغبين التسجيل عددي ثلاث</w:t>
                  </w:r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حسب الأولوية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الجامعة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التقديم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بدء الدراسة</w:t>
                  </w:r>
                </w:p>
              </w:tc>
            </w:tr>
            <w:tr w:rsidR="000F03E9" w:rsidRPr="00A26C56" w:rsidTr="00B31412">
              <w:trPr>
                <w:trHeight w:val="417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3C5D41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</w:tr>
            <w:tr w:rsidR="000F03E9" w:rsidRPr="00A26C56" w:rsidTr="006816DB">
              <w:trPr>
                <w:trHeight w:val="410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0F03E9" w:rsidRPr="00A26C56" w:rsidTr="00F51DB3">
              <w:trPr>
                <w:trHeight w:val="415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0F03E9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677112" w:rsidRPr="00097779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7112" w:rsidRPr="00507944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12" w:rsidRPr="00507944" w:rsidRDefault="00677112" w:rsidP="001D55A3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7112" w:rsidRPr="00507944" w:rsidRDefault="00677112" w:rsidP="004E5D0F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</w:t>
            </w:r>
            <w:proofErr w:type="spellStart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النموذج: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هـ  </w:t>
            </w:r>
            <w:proofErr w:type="spellStart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الموافق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</w:tbl>
    <w:p w:rsidR="003D6BF0" w:rsidRDefault="003D6BF0" w:rsidP="0032793E">
      <w:pPr>
        <w:bidi w:val="0"/>
        <w:spacing w:after="200" w:line="276" w:lineRule="auto"/>
        <w:jc w:val="center"/>
      </w:pPr>
    </w:p>
    <w:p w:rsidR="00DC55D5" w:rsidRPr="003D6BF0" w:rsidRDefault="00DC55D5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</w:rPr>
      </w:pPr>
    </w:p>
    <w:sectPr w:rsidR="00DC55D5" w:rsidRPr="003D6BF0" w:rsidSect="009B07EF">
      <w:headerReference w:type="default" r:id="rId13"/>
      <w:footerReference w:type="default" r:id="rId14"/>
      <w:pgSz w:w="11907" w:h="16839" w:code="9"/>
      <w:pgMar w:top="567" w:right="1134" w:bottom="567" w:left="1134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A8" w:rsidRDefault="000C78A8" w:rsidP="005A5B0D">
      <w:r>
        <w:separator/>
      </w:r>
    </w:p>
  </w:endnote>
  <w:endnote w:type="continuationSeparator" w:id="0">
    <w:p w:rsidR="000C78A8" w:rsidRDefault="000C78A8" w:rsidP="005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1" w:rsidRPr="002F5F93" w:rsidRDefault="00707746" w:rsidP="00707746">
    <w:pPr>
      <w:rPr>
        <w:sz w:val="18"/>
        <w:szCs w:val="18"/>
      </w:rPr>
    </w:pPr>
    <w:r>
      <w:rPr>
        <w:sz w:val="18"/>
        <w:szCs w:val="18"/>
      </w:rPr>
      <w:t>May</w:t>
    </w:r>
    <w:r w:rsidR="000427B3">
      <w:rPr>
        <w:sz w:val="18"/>
        <w:szCs w:val="18"/>
      </w:rPr>
      <w:t>/2011</w:t>
    </w:r>
    <w:r w:rsidR="003923C8" w:rsidRPr="002F5F93">
      <w:rPr>
        <w:sz w:val="18"/>
        <w:szCs w:val="18"/>
      </w:rPr>
      <w:ptab w:relativeTo="margin" w:alignment="center" w:leader="none"/>
    </w:r>
    <w:r w:rsidR="002F5F93" w:rsidRPr="002F5F93">
      <w:rPr>
        <w:sz w:val="18"/>
        <w:szCs w:val="18"/>
      </w:rPr>
      <w:t xml:space="preserve">Please fill this form </w:t>
    </w:r>
    <w:r w:rsidR="007E24CE">
      <w:rPr>
        <w:sz w:val="18"/>
        <w:szCs w:val="18"/>
      </w:rPr>
      <w:t>e</w:t>
    </w:r>
    <w:r w:rsidR="002F5F93" w:rsidRPr="002F5F93">
      <w:rPr>
        <w:sz w:val="18"/>
        <w:szCs w:val="18"/>
      </w:rPr>
      <w:t>lectronically and send it to EJSP@KSU.EDU.SA</w:t>
    </w:r>
    <w:r w:rsidR="003923C8" w:rsidRPr="002F5F93">
      <w:rPr>
        <w:sz w:val="18"/>
        <w:szCs w:val="18"/>
      </w:rPr>
      <w:ptab w:relativeTo="margin" w:alignment="right" w:leader="none"/>
    </w:r>
    <w:r w:rsidR="0075797E">
      <w:rPr>
        <w:sz w:val="18"/>
        <w:szCs w:val="18"/>
      </w:rPr>
      <w:t xml:space="preserve"> of </w:t>
    </w:r>
    <w:fldSimple w:instr=" SECTIONPAGES   \* MERGEFORMAT ">
      <w:r w:rsidR="004E5D0F" w:rsidRPr="004E5D0F">
        <w:rPr>
          <w:noProof/>
          <w:sz w:val="18"/>
          <w:szCs w:val="18"/>
        </w:rPr>
        <w:t>3</w:t>
      </w:r>
    </w:fldSimple>
    <w:r w:rsidR="0075797E">
      <w:rPr>
        <w:sz w:val="18"/>
        <w:szCs w:val="18"/>
      </w:rPr>
      <w:t xml:space="preserve"> </w:t>
    </w:r>
    <w:r w:rsidR="002239C1">
      <w:rPr>
        <w:sz w:val="18"/>
        <w:szCs w:val="18"/>
      </w:rPr>
      <w:fldChar w:fldCharType="begin"/>
    </w:r>
    <w:r w:rsidR="000D3CF2">
      <w:rPr>
        <w:sz w:val="18"/>
        <w:szCs w:val="18"/>
      </w:rPr>
      <w:instrText xml:space="preserve"> PAGE   \* MERGEFORMAT </w:instrText>
    </w:r>
    <w:r w:rsidR="002239C1">
      <w:rPr>
        <w:sz w:val="18"/>
        <w:szCs w:val="18"/>
      </w:rPr>
      <w:fldChar w:fldCharType="separate"/>
    </w:r>
    <w:r w:rsidR="004E5D0F">
      <w:rPr>
        <w:noProof/>
        <w:sz w:val="18"/>
        <w:szCs w:val="18"/>
        <w:rtl/>
      </w:rPr>
      <w:t>1</w:t>
    </w:r>
    <w:r w:rsidR="002239C1">
      <w:rPr>
        <w:sz w:val="18"/>
        <w:szCs w:val="18"/>
      </w:rPr>
      <w:fldChar w:fldCharType="end"/>
    </w:r>
    <w:r w:rsidR="000D3CF2">
      <w:rPr>
        <w:sz w:val="18"/>
        <w:szCs w:val="18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A8" w:rsidRDefault="000C78A8" w:rsidP="005A5B0D">
      <w:r>
        <w:separator/>
      </w:r>
    </w:p>
  </w:footnote>
  <w:footnote w:type="continuationSeparator" w:id="0">
    <w:p w:rsidR="000C78A8" w:rsidRDefault="000C78A8" w:rsidP="005A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82" w:type="dxa"/>
      <w:jc w:val="center"/>
      <w:tblInd w:w="-126" w:type="dxa"/>
      <w:tblBorders>
        <w:bottom w:val="double" w:sz="4" w:space="0" w:color="0070C0"/>
        <w:insideH w:val="double" w:sz="4" w:space="0" w:color="0070C0"/>
      </w:tblBorders>
      <w:tblLook w:val="01E0"/>
    </w:tblPr>
    <w:tblGrid>
      <w:gridCol w:w="2385"/>
      <w:gridCol w:w="5954"/>
      <w:gridCol w:w="2243"/>
    </w:tblGrid>
    <w:tr w:rsidR="00FA7720" w:rsidRPr="00F36E40" w:rsidTr="00BF6616">
      <w:trPr>
        <w:trHeight w:val="1779"/>
        <w:jc w:val="center"/>
      </w:trPr>
      <w:tc>
        <w:tcPr>
          <w:tcW w:w="2385" w:type="dxa"/>
        </w:tcPr>
        <w:p w:rsidR="00FA7720" w:rsidRPr="00F36E40" w:rsidRDefault="00FA7720" w:rsidP="00BF6616">
          <w:pPr>
            <w:jc w:val="center"/>
            <w:rPr>
              <w:b/>
              <w:bCs/>
              <w:rtl/>
            </w:rPr>
          </w:pPr>
          <w:r>
            <w:rPr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38176</wp:posOffset>
                </wp:positionH>
                <wp:positionV relativeFrom="paragraph">
                  <wp:posOffset>55169</wp:posOffset>
                </wp:positionV>
                <wp:extent cx="1297686" cy="965606"/>
                <wp:effectExtent l="19050" t="0" r="0" b="0"/>
                <wp:wrapNone/>
                <wp:docPr id="2" name="صورة 1" descr="شعار الريادة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ريادة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86" cy="965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08560F" w:rsidRDefault="00FA7720" w:rsidP="00BF6616">
          <w:pPr>
            <w:pStyle w:val="Header"/>
            <w:tabs>
              <w:tab w:val="left" w:pos="1680"/>
              <w:tab w:val="center" w:pos="2869"/>
            </w:tabs>
            <w:rPr>
              <w:rFonts w:cs="AL-Mohanad Bold"/>
            </w:rPr>
          </w:pPr>
          <w:r>
            <w:rPr>
              <w:rFonts w:cs="AL-Mohanad Bold"/>
              <w:rtl/>
            </w:rPr>
            <w:tab/>
          </w:r>
          <w:r>
            <w:rPr>
              <w:rFonts w:cs="AL-Mohanad Bold"/>
              <w:rtl/>
            </w:rPr>
            <w:tab/>
          </w:r>
        </w:p>
        <w:p w:rsidR="00FA7720" w:rsidRPr="00370F7C" w:rsidRDefault="00FA7720" w:rsidP="0008560F">
          <w:pPr>
            <w:pStyle w:val="Header"/>
            <w:tabs>
              <w:tab w:val="left" w:pos="1680"/>
              <w:tab w:val="center" w:pos="2869"/>
            </w:tabs>
            <w:jc w:val="center"/>
            <w:rPr>
              <w:rFonts w:cs="AL-Mohanad Bold"/>
              <w:rtl/>
            </w:rPr>
          </w:pPr>
          <w:r w:rsidRPr="00370F7C">
            <w:rPr>
              <w:rFonts w:cs="AL-Mohanad Bold" w:hint="cs"/>
              <w:rtl/>
            </w:rPr>
            <w:t>المملكة العربية السعودية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وزارة التعليم العالي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جامعة الملك سعود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وكالة الجامعة للدراسات العليا والبحث العلمي</w:t>
          </w:r>
        </w:p>
        <w:p w:rsidR="00FA7720" w:rsidRPr="00F36E40" w:rsidRDefault="00FA7720" w:rsidP="00BF6616">
          <w:pPr>
            <w:jc w:val="center"/>
            <w:rPr>
              <w:b/>
              <w:bCs/>
              <w:sz w:val="28"/>
              <w:szCs w:val="28"/>
              <w:rtl/>
            </w:rPr>
          </w:pPr>
          <w:r w:rsidRPr="004777A7">
            <w:rPr>
              <w:rFonts w:cs="AL-Mohanad Bold" w:hint="cs"/>
              <w:rtl/>
            </w:rPr>
            <w:t>برنامج الإشراف الخارجي المشترك</w:t>
          </w:r>
          <w:r>
            <w:rPr>
              <w:rFonts w:cs="AL-Mohanad Bold" w:hint="cs"/>
              <w:rtl/>
            </w:rPr>
            <w:t xml:space="preserve"> للمحاضرات والمعيدات</w:t>
          </w:r>
          <w:r>
            <w:rPr>
              <w:b/>
              <w:bCs/>
              <w:noProof/>
              <w:sz w:val="28"/>
              <w:szCs w:val="28"/>
              <w:rtl/>
            </w:rPr>
            <w:t xml:space="preserve"> </w:t>
          </w:r>
        </w:p>
      </w:tc>
      <w:tc>
        <w:tcPr>
          <w:tcW w:w="2243" w:type="dxa"/>
          <w:vAlign w:val="center"/>
        </w:tcPr>
        <w:p w:rsidR="00FA7720" w:rsidRPr="00F36E40" w:rsidRDefault="00FA7720" w:rsidP="00BF6616">
          <w:pPr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drawing>
              <wp:inline distT="0" distB="0" distL="0" distR="0">
                <wp:extent cx="1051214" cy="1051214"/>
                <wp:effectExtent l="19050" t="0" r="0" b="0"/>
                <wp:docPr id="3" name="صورة 3" descr="C:\Documents and Settings\noraljasser\Desktop\document\My Picture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noraljasser\Desktop\document\My Picture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141" cy="105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720" w:rsidRPr="003A2A1F" w:rsidRDefault="00FA7720" w:rsidP="00FA7720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E5C15"/>
    <w:multiLevelType w:val="hybridMultilevel"/>
    <w:tmpl w:val="CA800A6E"/>
    <w:lvl w:ilvl="0" w:tplc="1FFEB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43C"/>
    <w:multiLevelType w:val="hybridMultilevel"/>
    <w:tmpl w:val="20C69C7E"/>
    <w:lvl w:ilvl="0" w:tplc="7040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6E590BCD"/>
    <w:multiLevelType w:val="hybridMultilevel"/>
    <w:tmpl w:val="88B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A5B0D"/>
    <w:rsid w:val="00000DC8"/>
    <w:rsid w:val="00001FF3"/>
    <w:rsid w:val="0000349F"/>
    <w:rsid w:val="00004652"/>
    <w:rsid w:val="0000626C"/>
    <w:rsid w:val="00014ED4"/>
    <w:rsid w:val="0002259F"/>
    <w:rsid w:val="0002612B"/>
    <w:rsid w:val="000270C0"/>
    <w:rsid w:val="000427B3"/>
    <w:rsid w:val="00064401"/>
    <w:rsid w:val="00064B9E"/>
    <w:rsid w:val="000650A0"/>
    <w:rsid w:val="00071AD7"/>
    <w:rsid w:val="000736A3"/>
    <w:rsid w:val="000845E2"/>
    <w:rsid w:val="0008560F"/>
    <w:rsid w:val="0009717A"/>
    <w:rsid w:val="00097779"/>
    <w:rsid w:val="000B2FA0"/>
    <w:rsid w:val="000C78A8"/>
    <w:rsid w:val="000D3CF2"/>
    <w:rsid w:val="000E7142"/>
    <w:rsid w:val="000F03E9"/>
    <w:rsid w:val="000F08FD"/>
    <w:rsid w:val="000F0D8D"/>
    <w:rsid w:val="000F2428"/>
    <w:rsid w:val="00101E42"/>
    <w:rsid w:val="001128CE"/>
    <w:rsid w:val="0012387E"/>
    <w:rsid w:val="00126670"/>
    <w:rsid w:val="001306F8"/>
    <w:rsid w:val="00134EE4"/>
    <w:rsid w:val="001567DD"/>
    <w:rsid w:val="00186C2A"/>
    <w:rsid w:val="001A4CEB"/>
    <w:rsid w:val="001B6B5A"/>
    <w:rsid w:val="001B7D25"/>
    <w:rsid w:val="001D55A3"/>
    <w:rsid w:val="001D6E66"/>
    <w:rsid w:val="001E42E3"/>
    <w:rsid w:val="002014D8"/>
    <w:rsid w:val="002048A8"/>
    <w:rsid w:val="00210092"/>
    <w:rsid w:val="00220B07"/>
    <w:rsid w:val="00221708"/>
    <w:rsid w:val="002236B9"/>
    <w:rsid w:val="002239C1"/>
    <w:rsid w:val="00230C92"/>
    <w:rsid w:val="00230D40"/>
    <w:rsid w:val="002311A4"/>
    <w:rsid w:val="002405CA"/>
    <w:rsid w:val="0024542F"/>
    <w:rsid w:val="002557D8"/>
    <w:rsid w:val="0025791A"/>
    <w:rsid w:val="00267D02"/>
    <w:rsid w:val="00272D8C"/>
    <w:rsid w:val="00273760"/>
    <w:rsid w:val="0027650E"/>
    <w:rsid w:val="0028766B"/>
    <w:rsid w:val="002A5C68"/>
    <w:rsid w:val="002C0F72"/>
    <w:rsid w:val="002C46C2"/>
    <w:rsid w:val="002D3C76"/>
    <w:rsid w:val="002F5F93"/>
    <w:rsid w:val="003004C4"/>
    <w:rsid w:val="00301C0A"/>
    <w:rsid w:val="00304BE1"/>
    <w:rsid w:val="00315044"/>
    <w:rsid w:val="003238CE"/>
    <w:rsid w:val="00323F54"/>
    <w:rsid w:val="0032793E"/>
    <w:rsid w:val="00336AFF"/>
    <w:rsid w:val="0034682B"/>
    <w:rsid w:val="0035617E"/>
    <w:rsid w:val="00360BEA"/>
    <w:rsid w:val="003671E2"/>
    <w:rsid w:val="003704BA"/>
    <w:rsid w:val="003923C8"/>
    <w:rsid w:val="003A0865"/>
    <w:rsid w:val="003A1AD4"/>
    <w:rsid w:val="003A2970"/>
    <w:rsid w:val="003A6527"/>
    <w:rsid w:val="003B7C02"/>
    <w:rsid w:val="003C4930"/>
    <w:rsid w:val="003C5D41"/>
    <w:rsid w:val="003D6BF0"/>
    <w:rsid w:val="003E37BA"/>
    <w:rsid w:val="003E7490"/>
    <w:rsid w:val="003F2D91"/>
    <w:rsid w:val="003F78B7"/>
    <w:rsid w:val="004028C4"/>
    <w:rsid w:val="00411B5C"/>
    <w:rsid w:val="00443017"/>
    <w:rsid w:val="0045333A"/>
    <w:rsid w:val="004606C3"/>
    <w:rsid w:val="004616A8"/>
    <w:rsid w:val="00461A00"/>
    <w:rsid w:val="00462DC3"/>
    <w:rsid w:val="0047379A"/>
    <w:rsid w:val="00475197"/>
    <w:rsid w:val="004804ED"/>
    <w:rsid w:val="004901CA"/>
    <w:rsid w:val="00490A3E"/>
    <w:rsid w:val="004B50B5"/>
    <w:rsid w:val="004C572F"/>
    <w:rsid w:val="004E295E"/>
    <w:rsid w:val="004E5D0F"/>
    <w:rsid w:val="004F0DB1"/>
    <w:rsid w:val="00501018"/>
    <w:rsid w:val="00530FE2"/>
    <w:rsid w:val="00541661"/>
    <w:rsid w:val="00546E5A"/>
    <w:rsid w:val="00550172"/>
    <w:rsid w:val="00553A8C"/>
    <w:rsid w:val="00553F6A"/>
    <w:rsid w:val="00572EDD"/>
    <w:rsid w:val="00574038"/>
    <w:rsid w:val="0058207E"/>
    <w:rsid w:val="00582E6B"/>
    <w:rsid w:val="0058331F"/>
    <w:rsid w:val="0059755A"/>
    <w:rsid w:val="005A5B0D"/>
    <w:rsid w:val="005B0D72"/>
    <w:rsid w:val="005B2700"/>
    <w:rsid w:val="005B32B0"/>
    <w:rsid w:val="005B5BAF"/>
    <w:rsid w:val="005C3F1E"/>
    <w:rsid w:val="005C43D0"/>
    <w:rsid w:val="005C4981"/>
    <w:rsid w:val="005C7A8A"/>
    <w:rsid w:val="005F13AE"/>
    <w:rsid w:val="00603843"/>
    <w:rsid w:val="00613177"/>
    <w:rsid w:val="006136E2"/>
    <w:rsid w:val="00633F50"/>
    <w:rsid w:val="00635410"/>
    <w:rsid w:val="0064124B"/>
    <w:rsid w:val="006526FC"/>
    <w:rsid w:val="00665535"/>
    <w:rsid w:val="00671A9E"/>
    <w:rsid w:val="00671ED8"/>
    <w:rsid w:val="00677112"/>
    <w:rsid w:val="00690072"/>
    <w:rsid w:val="006965B4"/>
    <w:rsid w:val="006B1A8F"/>
    <w:rsid w:val="006B4F5B"/>
    <w:rsid w:val="006C7760"/>
    <w:rsid w:val="006D42D9"/>
    <w:rsid w:val="006D67C6"/>
    <w:rsid w:val="006E716E"/>
    <w:rsid w:val="006F29B3"/>
    <w:rsid w:val="006F45C3"/>
    <w:rsid w:val="00700882"/>
    <w:rsid w:val="00702E43"/>
    <w:rsid w:val="00707746"/>
    <w:rsid w:val="00737278"/>
    <w:rsid w:val="007452E8"/>
    <w:rsid w:val="00745E47"/>
    <w:rsid w:val="0075797E"/>
    <w:rsid w:val="00770AF4"/>
    <w:rsid w:val="0077507A"/>
    <w:rsid w:val="0078329B"/>
    <w:rsid w:val="00783B5C"/>
    <w:rsid w:val="00785D27"/>
    <w:rsid w:val="00786FF6"/>
    <w:rsid w:val="00787C76"/>
    <w:rsid w:val="00794BBE"/>
    <w:rsid w:val="007A3134"/>
    <w:rsid w:val="007B69A2"/>
    <w:rsid w:val="007C7F6E"/>
    <w:rsid w:val="007D162E"/>
    <w:rsid w:val="007D3A04"/>
    <w:rsid w:val="007E24CE"/>
    <w:rsid w:val="007E2981"/>
    <w:rsid w:val="007F18E1"/>
    <w:rsid w:val="00801C60"/>
    <w:rsid w:val="00805C98"/>
    <w:rsid w:val="00814E0C"/>
    <w:rsid w:val="00816CB3"/>
    <w:rsid w:val="008175C2"/>
    <w:rsid w:val="008331C4"/>
    <w:rsid w:val="00840DDC"/>
    <w:rsid w:val="00851EFE"/>
    <w:rsid w:val="00855B9E"/>
    <w:rsid w:val="008576BF"/>
    <w:rsid w:val="00857F3F"/>
    <w:rsid w:val="00860E65"/>
    <w:rsid w:val="008A2169"/>
    <w:rsid w:val="008B3F7C"/>
    <w:rsid w:val="008B5492"/>
    <w:rsid w:val="008D1D56"/>
    <w:rsid w:val="008E2EB2"/>
    <w:rsid w:val="008E51F8"/>
    <w:rsid w:val="008E5AA0"/>
    <w:rsid w:val="008E61BD"/>
    <w:rsid w:val="0090578E"/>
    <w:rsid w:val="0090721B"/>
    <w:rsid w:val="00914F49"/>
    <w:rsid w:val="00915236"/>
    <w:rsid w:val="00916FC5"/>
    <w:rsid w:val="00953B78"/>
    <w:rsid w:val="009844C1"/>
    <w:rsid w:val="009866BD"/>
    <w:rsid w:val="00993921"/>
    <w:rsid w:val="009A153E"/>
    <w:rsid w:val="009A22B6"/>
    <w:rsid w:val="009B07EF"/>
    <w:rsid w:val="009B134B"/>
    <w:rsid w:val="009B24FD"/>
    <w:rsid w:val="009B2548"/>
    <w:rsid w:val="009C750F"/>
    <w:rsid w:val="009D60E7"/>
    <w:rsid w:val="00A02FA3"/>
    <w:rsid w:val="00A06522"/>
    <w:rsid w:val="00A13259"/>
    <w:rsid w:val="00A20CDE"/>
    <w:rsid w:val="00A23137"/>
    <w:rsid w:val="00A24E7D"/>
    <w:rsid w:val="00A26C56"/>
    <w:rsid w:val="00A438FA"/>
    <w:rsid w:val="00A55DD6"/>
    <w:rsid w:val="00A56A50"/>
    <w:rsid w:val="00A758F0"/>
    <w:rsid w:val="00A773C3"/>
    <w:rsid w:val="00A9338B"/>
    <w:rsid w:val="00A95518"/>
    <w:rsid w:val="00AA653A"/>
    <w:rsid w:val="00AC1E43"/>
    <w:rsid w:val="00AC658C"/>
    <w:rsid w:val="00AE56DE"/>
    <w:rsid w:val="00AF02F7"/>
    <w:rsid w:val="00AF1683"/>
    <w:rsid w:val="00B1558E"/>
    <w:rsid w:val="00B2094A"/>
    <w:rsid w:val="00B236C4"/>
    <w:rsid w:val="00B30BA0"/>
    <w:rsid w:val="00B4150F"/>
    <w:rsid w:val="00B51BF7"/>
    <w:rsid w:val="00B63F6B"/>
    <w:rsid w:val="00B72881"/>
    <w:rsid w:val="00B74247"/>
    <w:rsid w:val="00B77B92"/>
    <w:rsid w:val="00B80E0C"/>
    <w:rsid w:val="00B86AEF"/>
    <w:rsid w:val="00B87121"/>
    <w:rsid w:val="00B91084"/>
    <w:rsid w:val="00BB5FAF"/>
    <w:rsid w:val="00BB7682"/>
    <w:rsid w:val="00BC70E0"/>
    <w:rsid w:val="00BD573B"/>
    <w:rsid w:val="00BF091C"/>
    <w:rsid w:val="00BF2A86"/>
    <w:rsid w:val="00BF3C61"/>
    <w:rsid w:val="00C04E5D"/>
    <w:rsid w:val="00C11761"/>
    <w:rsid w:val="00C143AC"/>
    <w:rsid w:val="00C224E3"/>
    <w:rsid w:val="00C2741D"/>
    <w:rsid w:val="00C3413D"/>
    <w:rsid w:val="00C34D73"/>
    <w:rsid w:val="00C409C9"/>
    <w:rsid w:val="00C4738A"/>
    <w:rsid w:val="00C56D5A"/>
    <w:rsid w:val="00C63438"/>
    <w:rsid w:val="00C673C0"/>
    <w:rsid w:val="00C75036"/>
    <w:rsid w:val="00C943E3"/>
    <w:rsid w:val="00C94A5B"/>
    <w:rsid w:val="00C9766B"/>
    <w:rsid w:val="00CB0AAB"/>
    <w:rsid w:val="00CD0150"/>
    <w:rsid w:val="00CD120A"/>
    <w:rsid w:val="00CF56F4"/>
    <w:rsid w:val="00CF61D3"/>
    <w:rsid w:val="00CF6345"/>
    <w:rsid w:val="00D0185B"/>
    <w:rsid w:val="00D0522D"/>
    <w:rsid w:val="00D0586D"/>
    <w:rsid w:val="00D109BE"/>
    <w:rsid w:val="00D10CB7"/>
    <w:rsid w:val="00D12CF0"/>
    <w:rsid w:val="00D30AD8"/>
    <w:rsid w:val="00D36C35"/>
    <w:rsid w:val="00D575EF"/>
    <w:rsid w:val="00D664F6"/>
    <w:rsid w:val="00D66EA7"/>
    <w:rsid w:val="00D7551F"/>
    <w:rsid w:val="00D761B3"/>
    <w:rsid w:val="00D814C6"/>
    <w:rsid w:val="00D81A31"/>
    <w:rsid w:val="00D8712D"/>
    <w:rsid w:val="00D87576"/>
    <w:rsid w:val="00D918EF"/>
    <w:rsid w:val="00D9346C"/>
    <w:rsid w:val="00DA43A6"/>
    <w:rsid w:val="00DA5436"/>
    <w:rsid w:val="00DB56C5"/>
    <w:rsid w:val="00DC17DD"/>
    <w:rsid w:val="00DC55D5"/>
    <w:rsid w:val="00DC77EF"/>
    <w:rsid w:val="00DD1BB0"/>
    <w:rsid w:val="00DD4E92"/>
    <w:rsid w:val="00DE3A01"/>
    <w:rsid w:val="00DF14FD"/>
    <w:rsid w:val="00DF1EBD"/>
    <w:rsid w:val="00DF2E67"/>
    <w:rsid w:val="00E015EF"/>
    <w:rsid w:val="00E104D6"/>
    <w:rsid w:val="00E15AB7"/>
    <w:rsid w:val="00E24094"/>
    <w:rsid w:val="00E320CC"/>
    <w:rsid w:val="00E32F46"/>
    <w:rsid w:val="00E401FB"/>
    <w:rsid w:val="00E47D84"/>
    <w:rsid w:val="00E5270B"/>
    <w:rsid w:val="00E537EE"/>
    <w:rsid w:val="00E57030"/>
    <w:rsid w:val="00E718C9"/>
    <w:rsid w:val="00E7395A"/>
    <w:rsid w:val="00E7725A"/>
    <w:rsid w:val="00E8719E"/>
    <w:rsid w:val="00EB0BB7"/>
    <w:rsid w:val="00EB2673"/>
    <w:rsid w:val="00EB31C9"/>
    <w:rsid w:val="00EB4209"/>
    <w:rsid w:val="00EB5B4D"/>
    <w:rsid w:val="00EC0D2D"/>
    <w:rsid w:val="00EC3A78"/>
    <w:rsid w:val="00EC5EDB"/>
    <w:rsid w:val="00EC6D0A"/>
    <w:rsid w:val="00EE1004"/>
    <w:rsid w:val="00EE7671"/>
    <w:rsid w:val="00F5709D"/>
    <w:rsid w:val="00F5765F"/>
    <w:rsid w:val="00F576AC"/>
    <w:rsid w:val="00F57C82"/>
    <w:rsid w:val="00F57EEE"/>
    <w:rsid w:val="00F661A9"/>
    <w:rsid w:val="00F82AE8"/>
    <w:rsid w:val="00FA4797"/>
    <w:rsid w:val="00FA7720"/>
    <w:rsid w:val="00FB114A"/>
    <w:rsid w:val="00FB325A"/>
    <w:rsid w:val="00FB495E"/>
    <w:rsid w:val="00FC483E"/>
    <w:rsid w:val="00FC486C"/>
    <w:rsid w:val="00FD1C3D"/>
    <w:rsid w:val="00FD5D3C"/>
    <w:rsid w:val="00FE21A8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0D"/>
  </w:style>
  <w:style w:type="paragraph" w:styleId="Footer">
    <w:name w:val="footer"/>
    <w:basedOn w:val="Normal"/>
    <w:link w:val="Foot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0D"/>
  </w:style>
  <w:style w:type="paragraph" w:styleId="NoSpacing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2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B0D"/>
  </w:style>
  <w:style w:type="paragraph" w:styleId="Footer">
    <w:name w:val="footer"/>
    <w:basedOn w:val="Normal"/>
    <w:link w:val="FooterChar"/>
    <w:uiPriority w:val="99"/>
    <w:semiHidden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0D"/>
  </w:style>
  <w:style w:type="paragraph" w:styleId="NoSpacing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34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JSP.KSU.EDU.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JSP@ksu.edu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9D218-A0AF-4B3C-ACF1-97BE3A3C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E8588-2ACA-4B0B-BA79-F994B96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aljazy Alharbi</cp:lastModifiedBy>
  <cp:revision>5</cp:revision>
  <cp:lastPrinted>2011-05-30T06:18:00Z</cp:lastPrinted>
  <dcterms:created xsi:type="dcterms:W3CDTF">2013-09-19T08:59:00Z</dcterms:created>
  <dcterms:modified xsi:type="dcterms:W3CDTF">2014-03-09T05:50:00Z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